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Történelem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Képek és portrék a középkori magyar állam virágkorából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Hunyadi Mátyás, a reneszánsz uralkodó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Mátyás reneszánsz udvara.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fekete sereg.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Mondák és történetek Mátyás királyról.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Hunyadi János, a törökverő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Hunyadi János, a sokoldalú hadvezér.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nándorfehérvári diadal.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 királyportrék a 14–15. századból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Károly és az aranyforint.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 Lajos, a hódító.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Luxemburgi Zsigmond, a császár.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aranyforint,  kormányzó,  végvár,  szekérvár,  zsoldos, kilenced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I. (Anjou) Károly,  I. (Nagy) Lajos,  Luxemburgi Zsigmond,  Hunyadi János,  I. (Hunyadi) Mátyás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1335 a visegrádi királytalálkozó,  1456 a nándorfehérvári diadal,  1458–1490 Mátyás uralkodása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Lengyelország,  Oszmán Birodalom,  Csehország,  Nándorfehérvár.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történelmi személyek jelentőségének felismerése.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mondák és a valóság közötti kapcsolatok és ellentmondások felismerése.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Tematikus térkép értelmezése és/vagy térképvázlat készítése Nagy Lajos hódításairól/Hunyadi János hadjáratairól.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korszak kiemelkedő alakjait ábrázoló képek gyűjtése, rendszerezése az egyes uralkodócsaládok szerint.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Mátyás, a reneszánsz uralkodó – beszámoló készítése a királyi udvarban tett képzeletbeli látogatásról.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Látogatás a visegrádi várban és/vagy királyi palotában.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Nemzeti Múzeum középkori magyar gyűjteménye néhány darabjának megtekintése és feldolgozása.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nándorfehérvári csata rekonstruálása (ábra, térképvázlat, kép, film, animáció segítségével).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Új látóhatárok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gyarmat,  manufaktúra,  tőkés,  bérmunkás,  kapitalizmus,  bank,  tőzsde,  részvény,  reformáció,  református,  evangélikus,  ellenreformáció és katolikus megújulás,  jezsuiták,  vallási türelem,  felvilágosodás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Kolumbusz Kristóf,  Magellán,  Luther Márton,  Kálvin János,  Károli Gáspár,  Pázmány Péter,  Kopernikusz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1492 Amerika felfedezése,  1517 a reformáció kezdete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Spanyolország,  India,  Kína,  London,  Sárospatak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Korai kapitalizmus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tőkés gazdálkodás kibontakozása és a polgárosodó életmód.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első bankok és tőzsdék.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manufaktúrák, a világkereskedelem kialakulása.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vallási megújulás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Egyházi reformtörekvések a kora újkorban.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Vallási türelem Erdélyben.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Reformáció és katolikus megújulás.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anyanyelvi kultúra és oktatás felvirágzása magyar példák alapján.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új világkép kialakulása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középkorit felváltó világkép: a felvilágosodás.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természettudományok fejlődése: a kopernikuszi fordulat.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földrajzi felfedezések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világkereskedelem kialakulása.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Gyarmatosítás Amerikában: az őslakosság sorsa, ültetvények és rabszolgák.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felfedezők útjai.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világkereskedelem útvonalainak bemutatása térkép segítségével.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reformáció és katolikus megújulás hatásának feltárása az anyanyelvi kultúra és oktatás területén.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Érvelés a vallási türelem mellett.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nagy felfedezők útjainak bemutatása térképen.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céhek és a manufaktúrák összehasonlítása.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Táblázat készítése a középkor és az újkor világképének összehasonlításához megadott szempontok alapján.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Információk gyűjtése a magyar reformáció néhány képviselőjéről.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Olyan termékek gyűjtése, amelyek a földrajzi felfedezéseknek köszönhetően kerültek a világkereskedelembe.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Hasonlóságok és különbözőségek megállapítása a megismert felekezetek templomairól készült fotók alapján.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saját településen (vagy környékén) található különböző felekezetekhez tartozó templomok megtekintése.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természettudós (pl. Kopernikusz, Newton) életének és munkásságának bemutatása: plakáton, prezentációval, kiselőadáson.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Portrék és történetek Magyarország kora újkori történetéből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Bocskai, Bethlen és Zrínyi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Bethlen Gábor, Erdély fejedelme.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Buda visszavétele: a török kiűzése.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Zrínyi Miklós, a költő és hadvezér.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Bocskai István fejedelem, a hajdúk vezére.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török háborúk hősei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várháborúk hősei (pl. Dobó; Zrínyi, a szigetvári hős).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II. Lajos és a mohácsi csata.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Buda eleste és az ország három részre szakadása.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Mária Terézia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huszárok és a berlini huszárcsíny.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Főúri kastélyok a művelődés szolgálatában (pl. Eszterháza, Gödöllő).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Mária Terézia, a családanya és uralkodó.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Intézkedései Magyarországon.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II. Rákóczi Ferenc és szabadságharca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szatmári béke: függetlenség helyett megbékélés a birodalommal.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Történetek a Rákóczi-szabadságharc idejéből.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Rákóczi fordulatos életpályája Munkácstól Rodostóig.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II. Rákóczi Ferenc életútjának és személyiségének bemutatása.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mohácsi csata eseményeinek rekonstruálása animációs film és térkép alapján.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három részre szakadt ország és a fontosabb török hadjáratok bemutatása tematikus térképen. 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török- és Habsburg-ellenes harcok hőseiről szóló történetek elbeszélése, irodalmi szövegek felidézése.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Képek, ábrázolások gyűjtése és azonosítása, filmrészletek értelmezése a törökellenes háborúk hőseiről és eseményeiről.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három részre szakadt ország térképének értelmezése.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a bemutatása, hogy milyen hatással volt a török uralom Magyarország fejlődésére.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szultán,  janicsár,  török hódoltság,  kuruc,  labanc,  szabadságharc,  trónfosztás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I. Szulejmán,  II. Lajos,  Dobó István,  Bocskai István,  Bethlen Gábor,  Zrínyi Miklós (a költő és hadvezér),  II. Rákóczi Ferenc,  Mária Terézia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1526 a mohácsi csata,  1541 Buda eleste,  1552 Eger védelme,  1686 Buda visszafoglalása,  1703–1711 a Rákóczi-szabadságharc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Mohács,  Eger,  Erdélyi Fejedelemség,  Pozsony,  Bécs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huszárok fegyverzetének és öltözetének bemutatása.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a Rákóczi-szabadságharcot bemutató műalkotás (pl. festmény, népdal, regény) feldolgozása.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Vélemény megfogalmazása, vita a szatmári békéről.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magyar huszárokról szóló történetek gyűjtése, elbeszélése.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Képek, ábrázolások gyűjtése magyar végvárakról, kiállítás rendezése.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főúri kastélyokról.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játékfilm megnézése és megbeszélése a törökellenes háborúk hőseiről és eseményeiről.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Élet a kora újkori Magyarországon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török kori mezővárosok mindennapjainak bemutatása különböző gyűjtött források alapján. 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15. századi és a 18. század végi magyarországi etnikai viszonyok összehasonlítása térképen, illetve táblázatban vagy diagramon szereplő adatok segítségével.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kora újkori életmód összehasonlítása a maival.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nemzetiség,  ortodox,  barokk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Debrecen,  Temesvár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 török hódoltság kori Magyarországon – egy konkrét település (pl. Debrecen vagy Kecskemét) bemutatásával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török uralom.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mezőváros élete.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Szarvasmarha-kereskedelem.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 a 18. századi Magyarországon – egy konkrét település (pl. Temesvár) bemutatásával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újranépesülése és újranépesítése.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Népek és vallások együttélése.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barokk városépítészet.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Egy barokk templom megtekintése a saját településen.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a magyarországi barokk építészetről.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Térképvázlat rajzolása vagy makett készítése egy mezővárosról.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Prezentáció vagy plakát készítése ősi magyar állatfajtákról.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török kori magyar kereskedelem fő irányainak és árucikkeinek nyomon követése tematikus térkép segítségével.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Forradalmak kora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ipari forradalom,  gyár,  szabad verseny,  tömegtermelés,  munkanélküliség,  forradalom,  diktatúra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James Watt,  Edison,  Bonaparte Napóleon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1789 a francia forradalom,  1815 a waterlooi csata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Párizs,  Habsburg Birodalom,  Oroszország,  Nagy-Britannia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Ipari forradalom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gőzgép. Bányászat, gyáripar, vasútépítés.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textilipar fejlődése.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Gyapotból pamut.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Gyerekek és felnőttek mindennapjai egy iparvárosban.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Társadalmi-politikai forradalom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Napóleon a császár és hadvezér.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forradalmi terror.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köztársaság kísérlete Franciaországban.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 megfogalmazása a technikai fejlődés előnyeiről és hátrányairól.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francia forradalom értékelése; pozitívumok és negatívumok azonosítása.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Napóleon alakjának, történelmi szerepének megítélése különböző források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Beszélgetés a gyermekmunkáról.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A manufaktúrák és a gyárak működésének összehasonlítása megadott szempontok alapján.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Napóleon oroszországi hadjáratának követése térképen.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Napóleon-ábrázolások gyűjtése.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magyar nemzeti ébredés és polgárosodás kora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Ismeretek és fejlesztési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történetéből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Függetlenségi nyilatkozat.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Görgei Artúr, a hadvezér.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Történetek a szabadságharc idejéből.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tavaszi hadjárat.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fegyverletétel és megtorlás – Arad.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forradalom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Batthyány-kormány.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március 15-i események és a 12 pont.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Kossuth Lajos szerepe.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áprilisi törvények.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reformkor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nyelv és a nemzeti kultúra ügye.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jobbágyfelszabadítás kérdése.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Széchenyi István alkotásai.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kiegyezés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Osztrák-Magyar Monarchia megszületése.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kiegyezés megkötése.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Deák Ferenc szerepe.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ellenállás formái.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Képek a szabadságharc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Altémák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Fogalmak és adatok/Lexikák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országgyűlés,  közteherviselés,  jobbágyfelszabadítás,  sajtószabadság,  cenzúra,  miniszterelnök,  honvédség,  kiegyezés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Személyek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Széchenyi István,  Kossuth Lajos,  Batthyány Lajos,  Bem József,  Görgei Artúr,  Klapka György,  Ferenc József,  Deák Ferenc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Kronológia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1830–1848 a reformkor,  1848. március 15. a pesti forradalom,  1849. október 6. az aradi kivégzések,  1867 a kiegyezés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Topográfia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Pest,  Pákozd,  Isaszeg,  Világos,  Komárom,  Arad,  Osztrák-Magyar Monarchia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1848. március 15-e eseményeinek felidézése képek, dokumentumok, visszaemlékezések, filmrészletek és/vagy dramatikus jelenetek segítségével.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kiegyezés értékelése.  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szabadságharcot követő megtorlás néhány konkrét esetének bemutatása (aradi vértanúk, a zsidóságot sújtó közösségi büntetés)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tavaszi hadjárat hadmozdulatainak végigkövetése térképen.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zsidóság pozitív szerepe a szabadságharcban.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 történelmi szereplőinek jellemzése; tevékenységük bemutatása.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reformkor legfontosabb problémáinak bemutatása.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Mikrotörténeti kutatás: egyéni sorsok feltérképezése, a szabadságharc pozitív szerepet betöltő nemzetiségi vagy zsidó származású résztvevőinek bemutatása.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Tablókészítés a kor legfontosabb szereplőiről.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Széchenyi gyakorlati tevékenységéről.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Folyamatábra készítése az európai és a magyar forradalmak események összefüggéseiről.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Térképvázlat készítése a március 15-i eseményekről.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Kvíz készítése a március 15-i eseményekről és szereplőikről.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Poszter, kiselőadás, prezentáció készítése a szabadságharc egy híres csatájáról.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1848–49-es emlékhelyek felkeresése a környéken.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Képek gyűjtése a szabadságharc honvédeinek egyenruháiról és fegyvereiről.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Történelmi portré készítése Széchenyi Istvánról és/vagy Kossuth Lajosról és/vagy Deák Ferencről.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