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Technika és tervezés 1. évfolyam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Anyagok a környezetünkben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végére, minimum órakeret: 4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anyagok tulajdonságairól érzékszervi úton, önállóan szerez ismereteket – szín, alak, átlátszóság, szag, keménység, rugalmasság, felületi minőség;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alkotótevékenysége során figyelembe veszi az anyag tulajdonságait, felhasználhatóságát.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érzékszervek és az érzékelés fajtáinak megismerése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Véleményformálás a társakkal közös tevékenység során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Tevékenység során együttműködési készségek fejlesztése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Környezettudatos döntéshozatal a megismert anyagok használata során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Építő jellegű párbeszéd alkalmazása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Kézügyesség fejlesztése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Természetes és mesterséges anyagok csoportosítása: fa, papír, fém, textil, fonal, műanyag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anyagok fajtái, tulajdonságai, felhasználhatóságuk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Anyagvizsgálatok érzékszervi úton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természetes anyagok, mesterséges anyagok, termések, magvak, fa, papír, fém, textil, fonal, műanyag, szín, árnyalat, átlátszóság, szag, keménység, rugalmasság, felületi simaság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Tanulmányi séta: természetes anyagok, levelek, termések gyűjtése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Anyagok felhasználásának megfigyelése közvetlen környezetünkben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Termésfigurák, termésbábok készítése, figura tervezése, megfelelő formájú és méretű termések válogatása, becslés, tervezés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Őszi színek megfigyelése, formák összehasonlítása, asszociáció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Levélpréselés módszerének megismerése: levélkép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Magkép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Kavicsfestés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Csoportmunkában tájkép készítése magokból kirakott mozaikkal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Tárgykészítés különböző anyagokból, építés, szerelés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végére, minimum órakeret: 15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adott szempontok alapján egyszerűbb tárgyakat önállóan tervez, készít, alkalmazza a tanult munkafolyamatokat;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szöveges, rajzos és képi utasításokat hajt végre a tevékenysége során;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alkotótevékenysége során előkészítő, alakító, szerelő és felületkezelő műveleteket végez el;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és társai tevékenységét a kitűzött célok mentén, megadott szempontok szerint reálisan értékeli;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értékelés után megfogalmazza tapasztalatait, következtetéseket von le a későbbi eredményesebb munkavégzés érdekében;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felismeri, hogy tevékenysége során tud változtatni közvetlen környezetén, megóvhatja, javíthat annak állapotán;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rendet tart a környezetében;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törekszik a takarékos anyagfelhasználásra;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szelektíven gyűjti a hulladékot;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rendelkezik az életkorának megfelelő szintű problémafelismerési, problémamegoldási képességgel;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otthoni és iskolai környezetének, tevékenységeinek balesetveszélyes helyzeteit felismeri, és ismeri megelőzésük módját;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takarékosan gazdálkodik az anyaggal, energiával, idővel;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tudatosan megtartja az egészséges és biztonságos munkakörnyezetét;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elvárt feladatokban önállóan dolgozik – elvégzi a műveletet;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társaival munkamegosztás szerint együttműködik a csoportos munkavégzés során;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az egymásért végzett munka fontosságát, a munkamegosztás értékét;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környezetében fellelhető, megfigyelhető szakmák, hivatások jellemzőit.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Megfigyelő- és feladatmegoldó képesség fejlesztése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kreativitás erősítése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Együttműködés és véleményformálás támogatása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önkifejezés és a kulturális tudatosság támogatása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Társas tanulási tevékenységek előtérbe helyezése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Tapasztalás támogatása munkatevékenységek útján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Felelős szerepvállalás és a munkamegosztás erősítése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Önálló ismeretszerzés támogatása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Biztonságos és balesetmentes eszközhasználat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takarékosság iránti igény fejlesztése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Környezettudatos magatartás támogatása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Képlékeny anyagok tulajdonságai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Tárgykészítés képlékeny anyagból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papír tulajdonságainak csoportosítása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Papírmunkák: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hajtogatás, gyűrés, sodrás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tépés, nyírás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díszítés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bábkészítés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fa tulajdonságai, felhasználása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Famunkák: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darabolás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csiszolás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hegyezés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fonalak csoportosítása, felhasználása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Fonalmunkák: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hurkolás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fonás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csomózás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természetes anyag, mesterséges anyag, anyagvizsgálat, anyagi tulajdonság, képlékenység, becslés, mérés, sablon, szálas anyag, hurkolás, fonás, csomózás, anyagtakarékosság, újrahasznosítás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Képlékeny anyagok tulajdonságainak megismerése, anyagvizsgálat érzékszervekkel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Képlékeny anyagok alakítása: gyúrás, lapítás, gömbölyítés, hengerítés, mélyítés, kivájás, nyújtás, mintázás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Edénykék, gyöngyök, szélcsengő készítése agyagból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Só-liszt gyurma készítése: figurák, mozgó kompozíció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Mézeskalács-készítés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Hagyományos mesterségek megismerése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Papírfajták és tulajdonságaik megismerése, használatuk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Papír sodrásával, gömbölyítésével, gyűrött és sodrott papírból, papírgömböcskékből őszi fa, őszi kép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Fatörzs és ágak készítése tépéssel, levelek nyírással, kúpos kialakítás nyírással, ragasztással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Legyezőhajtással, redőzéssel figurák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Origamijelek ismerete alapján növény- és állatfigurák hajtogatása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Ünnepi és farsangi díszek készítése termésekből, papírból. Alaklemez, sablon használatával bábok, társasjáték, puzzle, kreatív játékok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Papírszövés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Ismerkedés a fával, a fa haszna, a faültetés fontossága, a fa tulajdonságainak megfigyelése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fa darabolása, csiszolása, hegyezése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hurkapálca töréspróbája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Marokkó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Kép készítése hurkapálcából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Spatulából figurák, könyvjelző és ajándékkísérő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Kunyhó készítése fonással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Vesszőfonással ajtókopogtató, mini kosár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Mesterségek, műhelyek megismerése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Különböző fonalak, kötelek, cérnák vizsgálata. Növényi és állati eredet. Hogyan készül? Mire használják?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Csomók és masni kötése, sodrás, bojtkészítés, hármas fonás, körmön fonás, nemezelés, pomponkészítés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Otthon – család – életmód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végére, minimum órakeret: 7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családellátó tevékenységeket, melyek keretében vállalt feladatait az iskolai önellátás során munkamegosztásban végzi – terítés, rendrakás, öltözködés, növények, állatok gondozása stb.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az egymásért végzett munka fontosságát, a munkamegosztás értékét;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felismeri, hogy tevékenysége során tud változtatni közvetlen környezetén, megóvhatja, javíthat annak állapotán;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otthoni és iskolai környezetének, tevékenységeinek balesetveszélyes helyzeteit felismeri, és ismeri megelőzésük módját;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takarékosan gazdálkodik az anyaggal, energiával, idővel;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rendet tart a környezetében;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törekszik a takarékos anyagfelhasználásra;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szelektíven gyűjti a hulladékot;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tudatos vásárlás néhány fontos elemét;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az egészségmegőrzés tevékenységeit.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Tapasztalatszerzés elősegítése a közvetlen környezet megismerése során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környezetátalakítás következményeinek értelmezése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környezet- és egészségtudatosság megalapozása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Ok-okozati összefüggések értelmezése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Szokásrend kialakítása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rendszeresség és a rendszeretet iránti igény formálása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Biztonságos és balesetmentes eszközhasználat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takarékosság iránti igény fejlesztése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Környezettudatos magatartás támogatása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Együttműködési képesség kialakítása és erősítése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önismeret fejlesztése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Lakásfajták csoportosítása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Lakástervek készítése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Lakásépítés építőelemekkel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Erőforrások a háztartásban – áram, gáz, víz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Lakberendezés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Egészséges életmód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Egészséges táplálkozás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Étkezési szokások, terítés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Személyi higiénia, tisztálkodás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Öltözködési szabályok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Háztartási balesetek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Munkamegosztás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Napirend, házirend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Takarékoskodás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Környezetvédelem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lakás, otthon, család, életmód, családi ház, lakberendezés, egészséges életmód, táplálkozás, higiénia, testápolás, öltözködés, veszélyforrás, baleset, háztartási baleset, háztartás, házimunka, munkamegosztás, időbeosztás, napirend, szabadidő, takarékosság, környezet, környezetvédelem, hulladék, szelektív hulladékgyűjtés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Beszámolók lakóhelyünkről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Saját településünk megismerése: utcák, terek elrendezése, házak, épületek, épülettípusok, lakásfajták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ház helyiségei, funkciójuk, berendezésük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Építőelemekkel házak építése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Építés alapformára, körvonalrajz, alaprajz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Különleges építmények tervezése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szoba berendezése: bútorok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Családtagok bemutatása, köszönés, bemutatkozás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Családi munkamegosztás, házimunka és napi tevékenységek, háztartási munkák csoportosítása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Napirend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Étkezési szokások, az egészséges táplálkozás alapjai, egészséges életmód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Napi étrend készítése: élelmiszerek, ételek, italok, vitaminok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Egyszerű ételkészítés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Asztalterítés, asztali illemtan, asztalterítés, szalvétahajtogatás, meghívó, ültetőkártya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Tisztálkodási szokások: személyi higiéniához, testápoláshoz kapcsolódó plakátok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Napszaknak, évszaknak és alkalomnak megfelelő öltözködés: öltöztetőbabák, divatbemutató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Ruházat tisztántartása, szekrényrendezés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Környezetünk tisztán tartása. Alapvető takarítószerek és eszközök használata. Veszélyforrások: gyufa, gáz, elektromos áram balesetmentes használata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Növények a lakásban: növényápolás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Ötletgyűjtés a közvetlen környezetünkben keletkező hulladékok újrahasznosítására.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Jeles napok, ünnepek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végére, minimum órakeret: 5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adott szempontok alapján egyszerűbb tárgyakat önállóan tervez, készít, alkalmazza a tanult munkafolyamatokat;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alkotótevékenysége során figyelembe veszi az anyag tulajdonságait, felhasználhatóságát;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az egymásért végzett munka fontosságát, a munkamegosztás értékét;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környezetében fellelhető, megfigyelhető szakmák, hivatások jellemzőit.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Magyarságtudat erősítése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ünnepléshez kötődő viselkedéskultúra és öltözködéskultúra elemeinek elsajátítása és betartása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ajándékozás kultúrájának elsajátítása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Tervek a családban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Esztétikai érzék fejlesztése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Közösen átélt élmények és érzések támogatása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Mikulás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Karácsony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Farsang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Március 15.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Húsvét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Anyák napja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jeles nap, jelkép, ünnep, népszokás, viselkedéskultúra, öltözködéskultúra, munkaszervezés, dekoráció, esztétika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Ünnepi díszek, szimbólumok készítése különböző anyagokból: mikulás, karácsonyfa, kokárda, zászló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Csomagolástechnikák: különböző alakú ajándéktárgyak csomagolása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Hímes tojás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Ajándéktárgyak, meghívók, üdvözlőkártyák készítése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Közlekedés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végére, minimum órakeret: 3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és használni, alkalmazni tudja a legfontosabb közlekedési lehetőségeket, szabályokat, viselkedési elvárásokat;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elvárt feladatokban önállóan dolgozik – elvégzi a műveletet;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rendelkezik az életkorának megfelelő szintű problémafelismerési, problémamegoldási képességgel.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felelősség felismerése a közlekedésben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Szabálykövető magatartás kialakítása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Balesetmentes közlekedés támogatása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Együttműködő és együttérző képesség fejlesztése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Etikus magatartás értelmezése és kialakítása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gyalogos és kerékpáros közlekedés legfontosabb szabályainak megismerése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kulturált és biztonságos járműhasználat megismerése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közlekedési szabályok és a járműhasználat gyakorlása szimulációs és valós közlekedési helyzetekben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gyalogos és kerékpáros közlekedés szabályai, tömegközlekedési eszközök, kulturált közlekedés, biztonságos járműhasználat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Séta az iskola környékén, figyelemfelhívás a veszélyhelyzetekre: gyalogos és kerékpáros közlekedés, úttesten való átkelés szabályai, közlekedési lámpa jelzéseinek ismerete, közlekedési szituációs játék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Jelzések, táblák megfigyelése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Helyes és helytelen viselkedés megfigyelése és elemzése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Gyalogosokra vonatkozó közlekedési jelzések és táblák megismerése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Tömegközlekedési eszközök megismerése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Udvariassági szabályok megismerése és alkalmazása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Technika és tervezés 1.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