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Testnevelés 1.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Gimnasztika és rendgyakorlatok – prevenció, relaxáció</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a helyes testtartás egészségre gyakorolt pozitív hatásait.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leggyakrabban alkalmazott statikus és dinamikus gimnasztikai elemek elnevezésének, végrehajtásának megismerése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2-4 ütemű szabad-, társas és kézi szergyakorlatok bemutatás utáni pontos és rendszeres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Alakzatok megismerése (oszlop-, sor-, vonal-, kör- és szétszórt alakzat) és alkalmazó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Mozgékonyság, hajlékonyság fejlesztése statikus és dinamikus szabad-, társas és kézi szergyakorlatokkal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biológiailag helyes testtartás és testséma kialakulását elősegítő gyakorlatok elsajátítása,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tartó- és mozgatórendszer izomzatának erősítését szolgáló gyakorlatok helyes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gyakorlatvezetési módszerek megértése, a gyakorlatok tanári utasításoknak megfelelő végrehajtása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menet- és futásgyakorlatok; oszlop-, sor-, kör-, szétszórt alakzat; botgyakorlat, babzsákgyakorlat, labdagyakorlat, karikagyakorlat, ugrókötél-gyakorlat, utasítás, szóban közlés, bemutatás, bemutattatás, statikus gyakorlatelemek elnevezései</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Kúszások és mászások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mozgásműveltsége szintjénél fogva pontosan hajtja végre a keresztező mozgásokat;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kúszások, mászások alapvető balesetvédelmi szabályainak megismerése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Kúszások, mászások ellentétes, majd azonos oldali kar-láb használattal előre, hátra, oldalra vagy egyéb meghatározott útvonalon, különböző támasztávolságokkal és mozgássebességgel (pl. lassított vagy szaggatott mozdulatokkal is)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Utánzó mozgások játékos formában; utánzó fogók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Testséma, térbeli tájékozódó képesség és szem-kéz-láb koordináció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Izomerő és mozgáskoordináció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Kúszó és mászó csapatjátékok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Sor- és váltóversenyek alkalmazása utánzó kúszó és mászó feladatokkal játékos formában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Vízszintes felületeken, ferde vagy függőleges tornaszereken való mászások, átmászások különböző irányokban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Törzsizom-erősítés az utánzó mozgások játékos felhasználásával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Egyszerű akadálypályák feladatainak teljesítése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utánzó gyakorlatok, kúszások-mászások kifejezései (pl.: medvejárás, rákjárás, pókjárás, fókakúszás, katonakúszás), irányváltoztatás, sorverseny, váltóverseny</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Járások, futások</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megfelelő általános állóképesség-fejlődést mutat;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futását összerendezettség, lépésszabályozottság, ritmusosság jellemzi.</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egyenes vonalon előre, hátra, oldalra, különböző alakzatokban (pl. cikcakk alakban, körben) és fordulatokkal (negyed-, fél-, egészfordulat), egyenletes vagy váltakozó lépéshosszal, ritmussal, nyújtott és hajlított könyökkel, különböző szimmetrikus kartartásokkal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mély és magas súlyponti helyzetekben (törpejárás, óriásjárás), valamint egyéb utánzó formákban (pl. tyúklépés, lopakodó járás, pingvinjárás)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sarkon, talp élén, lábujjhegyen, előre-hátra-oldalra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Kölyökatlétika futásokat előkészítő és rávezető gyakorlatai, versenyformái</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Saroklendítés, térdemelés futás közben karlendítés nélkül és karlendítéssel, szimmetrikus kartartásokkal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Sor- és váltóversenyek párban és csapatban, szemből és hátulról történő váltással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5-6 m-re elhelyezett 10-20 cm-es akadályok felett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Állórajt indulások hangjelre, különböző testhelyzetekből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különböző formában egyenesen, irányváltásokkal és íven egyenletes tempóban és ritmussal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Folyamatos futások 4-6 percen keresztül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járás, utánzó járás, futás, mozgásirány, állórajt, rajtjel, kartartás, lendítés, hajlítás, szabály, sebesség, váltás, lépéshossz, perc, távtartás, térdemeléssel futás, saroklendítéssel futás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Szökdelések, ugrások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különböző ugrásmódok alaptechnikáit és előkészítő mozgásformáit a vezető műveletek ismeretében tudatosan és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Kölyökatlétika ugrásokat előkészítő és rávezető gyakorlatai, versenyformái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Helyben szökdelések páros zárt lábbal és különböző terpeszekben tapsra, zenére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Szökdelések két lábon előre-hátra-oldalra, ugrások kisebb, 10-20 cm-es magasságú felületekre fel és le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Sasszé, oldalazó és indiánszökdelés alaptechnikájának elsajátítása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Ugrások, szökdelések páros és egy lábon egyenlő és változó távolságra elhelyezett célterületekbe, sportlétrába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Elugrások egy lábról maximum 5 m nekifutásból ülésbe, guggolásba érkezéssel 30-40 cm-es szivacsra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Elugrások egy lábról maximum 5 m nekifutásból, guggolásba érkezéssel homokba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Páros lábról felugrások céltárgyak érintésével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felugrás, elugrás, indiánszökdelés, sasszé, galopp, oldalazó szökdelés, méter, elugrási hely, leérkező hely, ritmus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Dobások, ütések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különböző dobásmódok alaptechnikáit és előkészítő mozgásformáit a vezető műveletek ismeretében tudatosan és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Kölyökatlétika dobásokat előkészítő és rávezető gyakorlatai, versenyformái</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Könnyű labda fogása két kézzel, egyszerű karmozgások kézben a labdával, helyben és haladás közben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Labda feldobása és elkapása helyben és járás közben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Alsó dobás két kézzel társhoz</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Labda gurítása társnak fekvésben, ülésben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Kétkezes mellső lökés, hajítás ülésben, térdelésben és állásban társhoz vagy célra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Könnyű labda gurítása, terelése floorball-, teniszütő, tornabot vagy egyéb eszköz (pl. kézben lévő labda) segítségével társhoz vagy célfelületre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Labda dobása, gurítása és elkapása társsal vagy csoportban, helyben és mozgás közben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dobás, gurítás, lökés, hajítás, terelés, ütés, célfelület, dobásirány, ütőfogás, tenyeres oldal, fonák oldal</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Támasz-, függés- és egyensúlygyakorlatok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támasz- és függésgyakorlatok végrehajtásában a testtömegéhez igazodó erő- és egyensúlyozási képességgel rendelkezik.</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tér-, izom- és egyensúlyérzék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helyes testtartás tudatosítása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ritmus és mozgás összhangjának megteremtése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talajgyakorlati elemek elsajátítása és esztétikus bemutatása (gurulóátfordulás előre, hátra, tarkóállás, bátorugrás, mérlegállás, kézállást előkészítő gyakorlatok)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támaszugrások és rávezető gyakorlataik elsajátítása,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Akadálypályák leküzdése magasságokhoz, mélységekhez alkalmazkodó mozgáscselekvésekkel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Függésben alaplendület</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Mászókulcsolás megtanulása, mászási kísérletek (rúdon, kötélen)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Statikus támaszgyakorlatok gyakorlása mellső, oldalsó és hátsó támaszban különböző testrészek használatával, különböző kar- és lábtartásokkal kivitelezett egyensúlyi helyzetekben, valamint egyéb utánzó támaszgyakorlat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Dinamikus támaszgyakorlatok különböző irányokba haladással, fel- és lelépéssel, állandó támasztávolságokkal, egyenletes sebességgel, ritmussal, egyénileg, párokban vagy csoportban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Statikus mellső, hátsó és oldalsó függőállások, majd függések különböző fogásmódokkal, láb- és kartartásokkal; utánzó függőállások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Dinamikus függőállások, függések haladással oldalra, fel/le, fordulattal, állandó fogástávolságokkal, egyenletes sebességgel, ritmussal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statikus és dinamikus egyensúlyozási gyakorlatok végrehajtása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egyensúly, támasz, függés, függőállás, gurulás, gurulóátfordulás, mérlegállás, tarkóállás, „csikórugdalózás”, mászás, mászókulcsolás, vándormászás, bátorugrás, pókjárás, rákjárás, fókajárás, medvejárás, sántaróka-járás, nyúlugrás, térdelés, felguggolás, alaplendület, madárfogás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Labdás gyakorlatok</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 megtanultak birtokában örömmel, a csapat teljes jogú tagjaként vesz részt a 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játék közben az egyszerű alaptaktikai elemek tudatos alkalmazására törekszik, játék- és együttműködési készsége megmutatkozik;</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célszerűen alkalmaz sportági jellegű mozgásformákat sportjáték-előkészítő kisjátékokban;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labdás ügyességi szintje lehetővé teszi az egyszerű taktikai helyzetekre épülő folyamatos, célszerű játéktevékenységet.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labdás tevékenységek balesetmegelőzési szabályainak tudatosítása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Kézzel és lábbal, helyben és haladással történő labdavezetési módok alaptechnikáinak elsajátítása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különböző méretű és tömegű labdákkal labdavezetési, gurítási, dobási, rúgási és elkapási feladatok a távolság variálásával, helyben, önállóan, majd társak bevonásával különböző testhelyzetekben és különböző irányokba történő mozgással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Labdagörgetések gyakorlása kézzel, lábbal, egyenes vonalon előre, oldalra, hátra, körbe vagy változó irányokba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Magasan (fej fölött) érkező labda két-, majd egykezes talajra pattintott átvétele (Manó röpi alapok)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Ismerkedés a kézzel (kosárérintés, alkarérintés), lábbal (dekázás) és fejjel történő pattintó érintések alaptechnikájával, az érintőfelületek tudatosítása könnyített szerekkel (pl. lufival)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labdaérzék-fejlesztő, pontosságot, a hibaszázalék csökkenését előtérbe helyező páros, csoportos versengések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labdás alaptechnikák vezető műveleteinek tudatosítása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mellső átadás, felső átadás, alsó átadás, egy- és kétkezes átadás, labdavezetés, labdaelkapás, labdakezelés, labdaív, pattintó érintés, gurítás, bekísérés, görgetés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Testnevelési és népi játékok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megtanultak birtokában örömmel, a csapat teljes jogú tagjaként vesz részt a játékokban;</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 testnevelési és népi játékokban tudatosan, célszerűen alkalmazza az alapvető mozgásformákat;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játék közben az egyszerű alaptaktikai elemek tudatos alkalmazására törekszik, játék- és együttműködési készsége megmutatkozik;</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célszerűen alkalmaz sportági jellegű mozgásformákat sportjáték-előkészítő kisjátékokban;</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labdás ügyességi szintje lehetővé teszi az egyszerű taktikai helyzetekre épülő folyamatos, célszerű játéktevékenységet.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különböző testnevelési játékok balesetmegelőzési szabályainak tudatosítása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Egyszerű fogó- és futójátékok által a teljes játékteret felölelő mozgásútvonalak kialakítása, a játéktér határainak érzékelése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elsősorban statikus akadályokat felhasználó fogó- és futójátékokban az irányváltoztatások, mély súlyponti helyzetben történő elindulások-megállások, cselezések ütközés nélküli megvalósítása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sportjátékokat előkészítő testnevelési játékokban a támadó és védő szerepekhez tartozó ismeretek elsajátítása, feladatainak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népi játékokon keresztül a közösségi élmény megtapasztalása, a nemi szerepek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Statikus célfelületek eltalálására törekvő – különböző dobásformákra, rúgásokra, ütésekre épülő, változatos tömegű és méretű eszközöket felhasználó – célzó játékok rendszeres alkalmazása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kooperativitás, a közös célirányos együttműködés erősítése páros és csoportos játékok (pl. váltó- és sorversenyek) által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labdával és egyéb eszközökkel történő manipulatív mozgásformák játékos formájú gyakoroltatása egyénileg, párban és csoportokban, törekedve a mozgásvégrehajtás hibaszázalékának csökkentésére időkényszer nélkül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tartó- és mozgatórendszer izomzatának erősítése, kúszásokat, mászásokat, statikus helyzeteket tartalmazó váltó- és sorversenyekkel, futó- és fogójátékokkal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tánc verbális és nem verbális (gesztus) rendszerének elsajátítása, valamint a csoport tagjaival való érintkezés szabályainak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alakzatváltással, illetve párban megvalósuló népi játékokkal a test oldaliságára, valamint az alaklátásra vonatkozó ismeretek tudatosítása, a téri tájékozódó képesség fejlesztése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énekléssel kísért játékok gyakorlása által a ritmustartás és ritmusérzékelés képességének fejlesztése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szabályjátékok, népi és körjátékok, utánzó játékok, fogójátékok statikus és dinamikus akadályokkal, ugróiskola, sorverseny, váltóverseny.</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Küzdőfeladatok és -játékok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ismeri és képes megnevezni a küzdőfeladatok, esések, tompítások játék- és baleset-megelőzési szabályait;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vállalja a társakkal szembeni fizikai kontaktust, sportszerű test-test elleni küzdelmet valósít meg.</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Ismerkedés a bőrérintés és testközelség elfogadását, a társakkal szembeni bizalom kialakítását elősegítő páros, csoportos és csapat jellegű játékos, valamint kooperatív jellegű képességfejlesztő feladatokkal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állásban és egyéb kiinduló helyzetekben végrehajtható, a reakcióidőt, a gyorsaságot, az egyensúlyérzéket, az erőt fejlesztő, társérintés nélküli páros, csoportos és csapat jellegű eszközös küzdőjátékok, játékos feladatmegoldások szabálykövető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Küzdelemre képessé tevő egyszerű technikák koordinációs fejlődésmenetének megfelelő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saját és az ellenfél erejének felbecsülése egyszerű páros és csoportos küzdőfeladatok során</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küzdőjátékok balesetmegelőzési szabályainak, a sportszerű küzdés szemléletének megismerése</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fizikai kontaktussal, a társ erőkifejtésének érzékelésével, annak legyőzési szándékával kapcsolatos egyszerű húzásokra, tolásokra épülő páros küzdőjátékok különböző kiinduló helyzetekből, a test különböző részeivel, eszközökkel vagy anélkül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húzások, tolások, önkontroll, sportszerű küzdelem, esések, lábérintések, kézérintések, asszertivitás, közvetlen kontakt, pillanatnyi kontakt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Foglalkozások alternatív környezetben</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8"/>
        </w:numPr>
        <w:ind w:left="720" w:hanging="359"/>
        <w:contextualSpacing w:val="1"/>
        <w:rPr>
          <w:u w:val="none"/>
        </w:rPr>
      </w:pPr>
      <w:r w:rsidR="00000000" w:rsidRPr="00000000" w:rsidDel="00000000">
        <w:rPr>
          <w:rtl w:val="0"/>
        </w:rPr>
        <w:t xml:space="preserve">nyitott az alapvető mozgásformák újszerű és alternatív környezetben történő alkalmazására, végrehajtására.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ellenőrzött tevékenység keretében mozog a szabad levegőn, egyúttal tudatosan felkészül az időjárás kellemetlen hatásainak elviselésére sportolás közben;</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szabadtéri foglalkozások baleset- és természetvédelmi szabályainak megismerése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szabadtéri foglalkozások öltözködési szabályainak megismerése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szabadban, illetve a természetben való közlekedés szabályainak elsajátítása</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Szabadtéri népi játékok elsajátítása (fogójátékok, ugróiskolák)</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Szabadtéri testnevelési játékok elsajátítása</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Gördülő mozgásformák és téli játékok (roller, kerékpár; hógolyózás, szánkó) megismerése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Szabadtéri akadálypályák leküzdése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Természetben űzhető sportágak megismerése (túrázás, síelés, korcsolyázás)</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időjárás, öltözködés, szabadtéri foglalkozások, téli játékok, nyári játékok, síelés, korcsolyázás, túrázás, tájékozódás, közlekedési szabályok, természetvédelem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Úszás</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megfelelő általános állóképesség-fejlődést mutat.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az elsajátított egy (vagy több) úszásnemben helyes technikával úszik;</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aktívan vesz részt az uszodában végzett mozgásformák elsajátításában, gyakorlásában.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Az öltözői rend és az uszodai magatartás kialakítása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helyes higiéniai, öltözködési szokások kialakítása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kitartás, önfegyelem és küzdőképesség fejlesztése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Az állóképesség, a monotóniatűrés fejlesztése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Az önbizalom és a mások iránti bizalom kialakítása, növelése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víz tulajdonságainak megismerése, valamint a vízmélységgel kapcsolatos életvédelmi tudnivalók elsajátítása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vízben végzett játékok, mozgások megszerettetése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szárazföldön végzett rávezető és célgyakorlatok elsajátítása és helyes végrehajtása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Vízhez szoktató gyakorlatok elsajátítása,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Vízhez szoktatás időszakában sikerélmény biztosítása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Lebegések, merülések végrehajtása segítséggel és segítség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Siklások elsajátítása hason, háton, deszkával és deszka nélkül / eszközzel és eszköz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Egyszerű vízbeugrások (talpas ugrás) karikákba, lebegő tárgyak felett, segítséggel és segítség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Egy választott úszásnem megtanulása és folyamatos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választott úszásnem lábtempójának gyakorlása deszkával és deszka nélkül / eszközzel és eszköz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választott úszásnem kartempójának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választott úszásnem kar- és lábtempójának, ritmusának összehangolása,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Vízben végezhető játékok tanulása és végzése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Segédeszközök felhasználásával a tanulási folyamat hatékonyságának növelése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csúszásveszély, lebegés, merülés, siklás, mélyvíz, levegővétel, vízbe fújás, talpas ugrás, kartempó, lábtempó, hátúszás, gyorsúszás, mellúszás, segítségnyújtás, úszódeszka, súlypontemelő bója, polifoam rúd.</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Foglalkozások alternatív környezetben</w:t>
      </w:r>
    </w:p>
    <w:p w:rsidP="00000000" w:rsidRDefault="00000000" w:rsidR="00000000" w:rsidRPr="00000000" w:rsidDel="00000000">
      <w:pPr>
        <w:contextualSpacing w:val="0"/>
      </w:pPr>
      <w:r w:rsidR="00000000" w:rsidRPr="00000000" w:rsidDel="00000000">
        <w:rPr>
          <w:rtl w:val="0"/>
        </w:rPr>
        <w:t xml:space="preserve">Javasolt óraszám: 46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nyitott az alapvető mozgásformák újszerű és alternatív környezetben történő alkalmazására, végrehajtására.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ellenőrzött tevékenység keretében mozog a szabad levegőn, egyúttal tudatosan felkészül az időjárás kellemetlen hatásainak elviselésére sportolás közben;</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A szabadtéri foglalkozások baleset- és természetvédelmi szabályainak megismerése</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A szabadtéri foglalkozások öltözködési szabályainak megismerése</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A szabadban, illetve a természetben való közlekedés szabályainak elsajátítása</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Szabadtéri népi játékok elsajátítása (fogójátékok, ugróiskolák)</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Szabadtéri testnevelési játékok elsajátítása</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Gördülő mozgásformák és téli játékok (roller, kerékpár; hógolyózás, szánkó) megismerése</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Szabadtéri akadálypályák leküzdése</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Természetben űzhető sportágak megismerése (túrázás, síelés, korcsolyázás)</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időjárás, öltözködés, szabadtéri foglalkozások, téli játékok, nyári játékok, síelés, korcsolyázás, túrázás, tájékozódás, közlekedési szabályok, természetvédelem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abstractNum w:abstractNumId="28">
    <w:multiLevelType w:val="hybridMultilevel"/>
    <w:lvl w:ilvl="0">
      <w:start w:val="1"/>
      <w:numFmt w:val="bullet"/>
      <w:lvlRestart w:val="1"/>
      <w:lvlText w:val="●"/>
      <w:lvlJc w:val="left"/>
      <w:pPr>
        <w:ind w:left="720" w:firstLine="360"/>
      </w:pPr>
      <w:rPr>
        <w:u w:val="none"/>
      </w:rPr>
    </w:lvl>
  </w:abstractNum>
  <w:abstractNum w:abstractNumId="29">
    <w:multiLevelType w:val="hybridMultilevel"/>
    <w:lvl w:ilvl="0">
      <w:start w:val="1"/>
      <w:numFmt w:val="bullet"/>
      <w:lvlRestart w:val="1"/>
      <w:lvlText w:val="●"/>
      <w:lvlJc w:val="left"/>
      <w:pPr>
        <w:ind w:left="720" w:firstLine="360"/>
      </w:pPr>
      <w:rPr>
        <w:u w:val="none"/>
      </w:rPr>
    </w:lvl>
  </w:abstractNum>
  <w:abstractNum w:abstractNumId="30">
    <w:multiLevelType w:val="hybridMultilevel"/>
    <w:lvl w:ilvl="0">
      <w:start w:val="1"/>
      <w:numFmt w:val="bullet"/>
      <w:lvlRestart w:val="1"/>
      <w:lvlText w:val="●"/>
      <w:lvlJc w:val="left"/>
      <w:pPr>
        <w:ind w:left="720" w:firstLine="360"/>
      </w:pPr>
      <w:rPr>
        <w:u w:val="none"/>
      </w:rPr>
    </w:lvl>
  </w:abstractNum>
  <w:abstractNum w:abstractNumId="31">
    <w:multiLevelType w:val="hybridMultilevel"/>
    <w:lvl w:ilvl="0">
      <w:start w:val="1"/>
      <w:numFmt w:val="bullet"/>
      <w:lvlRestart w:val="1"/>
      <w:lvlText w:val="●"/>
      <w:lvlJc w:val="left"/>
      <w:pPr>
        <w:ind w:left="720" w:firstLine="360"/>
      </w:pPr>
      <w:rPr>
        <w:u w:val="none"/>
      </w:rPr>
    </w:lvl>
  </w:abstractNum>
  <w:abstractNum w:abstractNumId="32">
    <w:multiLevelType w:val="hybridMultilevel"/>
    <w:lvl w:ilvl="0">
      <w:start w:val="1"/>
      <w:numFmt w:val="bullet"/>
      <w:lvlRestart w:val="1"/>
      <w:lvlText w:val="●"/>
      <w:lvlJc w:val="left"/>
      <w:pPr>
        <w:ind w:left="720" w:firstLine="360"/>
      </w:pPr>
      <w:rPr>
        <w:u w:val="none"/>
      </w:rPr>
    </w:lvl>
  </w:abstractNum>
  <w:abstractNum w:abstractNumId="33">
    <w:multiLevelType w:val="hybridMultilevel"/>
    <w:lvl w:ilvl="0">
      <w:start w:val="1"/>
      <w:numFmt w:val="bullet"/>
      <w:lvlRestart w:val="1"/>
      <w:lvlText w:val="●"/>
      <w:lvlJc w:val="left"/>
      <w:pPr>
        <w:ind w:left="720" w:firstLine="360"/>
      </w:pPr>
      <w:rPr>
        <w:u w:val="none"/>
      </w:rPr>
    </w:lvl>
  </w:abstractNum>
  <w:abstractNum w:abstractNumId="34">
    <w:multiLevelType w:val="hybridMultilevel"/>
    <w:lvl w:ilvl="0">
      <w:start w:val="1"/>
      <w:numFmt w:val="bullet"/>
      <w:lvlRestart w:val="1"/>
      <w:lvlText w:val="●"/>
      <w:lvlJc w:val="left"/>
      <w:pPr>
        <w:ind w:left="720" w:firstLine="360"/>
      </w:pPr>
      <w:rPr>
        <w:u w:val="none"/>
      </w:rPr>
    </w:lvl>
  </w:abstractNum>
  <w:abstractNum w:abstractNumId="35">
    <w:multiLevelType w:val="hybridMultilevel"/>
    <w:lvl w:ilvl="0">
      <w:start w:val="1"/>
      <w:numFmt w:val="bullet"/>
      <w:lvlRestart w:val="1"/>
      <w:lvlText w:val="●"/>
      <w:lvlJc w:val="left"/>
      <w:pPr>
        <w:ind w:left="720" w:firstLine="360"/>
      </w:pPr>
      <w:rPr>
        <w:u w:val="none"/>
      </w:rPr>
    </w:lvl>
  </w:abstractNum>
  <w:abstractNum w:abstractNumId="36">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1. évfolyam.docx</dc:title>
</cp:coreProperties>
</file>

<file path=docProps/custom.xml><?xml version="1.0" encoding="utf-8"?>
<Properties xmlns="http://schemas.openxmlformats.org/officeDocument/2006/custom-properties" xmlns:vt="http://schemas.openxmlformats.org/officeDocument/2006/docPropsVTypes"/>
</file>