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Vizuális kultúra 6.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művészeti jelenségek – Alkotások, stílusok</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látványok, vizuális jelenségek, alkotások lényeges, egyedi jellemzőit kiemeli, bemutatja;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látványok, képek részeinek, részleteinek alapján elképzeli a látvány egészét, fogalmi és vizuális eszközökkel bemutatja és megjeleníti, rekonstruálja azt;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szöveges vagy egyszerű képi inspiráció alapján elképzeli és megjeleníti a látványt, egyénileg és csoportmunkában is;</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 látványokkal kapcsolatos objektív és szubjektív észrevételeket pontosan szétválasztja;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különböző érzetek kapcsán belső képeinek, képzeteinek megfigyelésével tapasztalatait vizuálisan megjeleníti;</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Vizuális művészeti alkotások megfigyelése, és egyéni véleményformálás során az objektív és szubjektív megállapítások szétválasztása, a látvány lényeges, egyedi művészettörténeti korszak jellemzőinek felismerésével és személyes gondolatok megfogalmazásával. A tapasztalatok (pl. képolvasás, látvány szöveges ismertetése a vizuális megjelenítés érdekében, eligazodás vizuális információk között) felhasználása az alkotás során is.</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történelem tantárgyból már megismert művészettörténeti korokban (pl. ókor, középkor, XVII-XVIII. század, XIX-XX. század) készült vizuális alkotások elemző összehasonlítása (pl. történelmi háttér, téma, műfaj, létrehozás szándéka, figurativitáshoz való viszony, kifejezőeszközök használata szerint), és inspiratív felhasználása az alkotás során.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történelem tantárgy keretében feldolgozott korszakok egy-egy jellemző műalkotásának, tárgyának, díszítő stíluselemének felhasználásával kifejező képalkotás, plasztikus mű, vagy újraértelmezett tárgy készítése. (pl. fekete alakos vázakép stílusában modern olimpiai sportág megjelenítése, timpanon forma kitöltése jelen korunkra jellemző témájú csoportképpel).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Különböző jellegű, stílusú látványok (pl. tárgyfotó, magyar néprajzi motívum, film képkockája), vizuális alkotások (pl. figuratív/non-figuratív festmény, installáció) adott részeinek, részleteinek meghatározott célú, személyes kiegészítése, rekonstruálása a személyes kifejezés érdekében, a jellemző vizuális jegyek tudatos használatával.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klasszikus, modern, kortárs vizuális művészet, objektív, szubjektív, művészettörténeti korok, stílus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művészeti jelenségek – Személyes vizuális tapasztalat és reflexió</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látványok, vizuális jelenségek, alkotások lényeges, egyedi jellemzőit kiemeli, bemutatja;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felismeri az egyes témakörök szemléltetésére használt műalkotásokat, alkotókat, az ajánlott képanyag alapján;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különböző érzetek kapcsán belső képeinek, képzeteinek megfigyelésével tapasztalatait vizuálisan megjeleníti;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szöveges vagy egyszerű képi inspiráció alapján elképzeli és megjeleníti a látványt, egyénileg és csoportmunkában is;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megfigyeléseit, tapasztalatait, gondolatait vizuálisan rögzíti, mások számára érthető vázlatot készít;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adott tartalmi keretek figyelembevételével karaktereket, tereket, tárgyakat, helyzeteket, történeteket részletesen elképzel, fogalmi és vizuális eszközökkel bemutat és megjelenít, egyénileg és csoportmunkában is;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valóság vagy a vizuális alkotások, illetve azok elemei által felidézett asszociatív módon generált képeket, történeteket szövegesen megfogalmaz, vizuálisan megjelenít, egyénileg és csoportmunkában is;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Adott tartalmi keretekhez (pl. irodalmi vagy médiaélmény, tanulók által közösen kitalált történet, személyes élmény) illeszkedő figurák, karakterek, terek, tárgyak, helyzetek, történet részletes elképzelése, korábbi személyes vizuális tapasztalatok, emlékek inspiratív felhasználásával. Az elképzelések bemutatása és vizuális megjelenítése érdekében többféle forrásból (pl. könyvtár, internet, valóság) vizuális információk, képi inspirációk gyűjtése és megfelelő alkotó felhasználása egyénileg és csoportmunkában.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Szokatlan szituációkban (pl. korlátozott mozgás, színes szemüveg, bekötött szem) különböző érzetek (pl. mozgás, hang, látvány, szag, íz, tapintás) kapcsán keletkező belső képek megfigyelése, és az egyéni ötletek megjelenítése többféle vizuális eszköz rugalmas alkalmazásával (pl. vegyes technika, festék, szén, kollázs, fény, fotó, fotómanipuláció).</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vizuális élmény, hatás, asszociáció, karakter, figuratív-nonfiguratív megjelenítés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Médiumok sajátosságai – Médiumok jellemző kifejezőeszközei</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 vizuális problémák vizsgálata során összegyűjtött információkat, gondolatokat különböző szempontok szerint rendez és összehasonlít, a tapasztalatait különböző helyzetekben a megoldás érdekében felhasználja;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vizuális megjelenések, képek, mozgóképek, médiaszövegek vizsgálata, összehasonlítása során feltárt következtetéseit megfogalmazza, és alkotó tevékenységében felhasználja, egyénileg és csoportmunkában is;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látványok, képek, médiaszövegek, történetek, szituációk feldolgozása kapcsán személyes módon kifejezi, megjeleníti felszínre kerülő érzéseit, gondolatait, asszociációit;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vizuális megjelenítés során egyénileg és csoportmunkában is használja a kiemelés, figyelemirányítás, egyensúlyteremtés vizuális eszközeit.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Példák alapján a hétköznapokban, tanulási helyzetekben gyakran és szívesen használt médiumok (pl. fotó, mozgókép, online felületek, számítógépes játék) sajátosságainak, jellemző kifejezési eszközeinek (pl. használt képi és szöveges elemek aránya, mérete, kompozíciós elrendezések, képkivágások, színhasználat, kontraszt, fény-árnyék, világos-sötét alkalmazása, ismétlések szerepe, vágás, nézőpont, kameramozgás, időbeliség) megismerése. A tapasztalatok adekvát használata érdekében információk, vizuális inspirációk gyűjtése, különös tekintettel a figyelemirányítás és kiemelés célját szolgáló lehetőségekre.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Valós és fiktív helyzetek, történetek megjelenítése, ábrázolása, dokumentálása során a közvetítendő tartalmaknak, és személyes gondolatoknak, érzéseknek leginkább megfelelő médium kiválasztása. (Pl. tanult irodalmi alkotás inspirációjára rövid mozgókép készítése ténylegesen, vagy annak rajzos forgatókönyve.) A választott médiumhoz illő vizuális kifejezési eszközök használata a kiemelés, figyelemirányítás, egyensúlyteremtés (pl. szín, méret, arány, forma, kompozíció, képkivágás, nézőpont, fény, vágás, montázs) érdekében egyénileg és csoportmunkában is.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Hagyományos (nyomtatott) információhordozó digitális médium számára történő átalakítása társai számára is értelmezhető rajzi vázlatban, vagy montázs alkalmazásával. (Pl. más tantárgy számára készült tankönyv egy érdeklődésére számot tartó oldalának átalakítására internetes oldallá, mobil applikációvá.)  A tapasztalatok felhasználása a további alkotó tevékenység közben egyénileg vagy csoportmunkában.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vizuális kifejezési eszközök, médium, kiemelés, figyelemirányítás, kompozíció, képkivágás, nézőpont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Tér és időbeli viszonyok – Tér és idő vizuális megjelenítésének lehetőségei</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valóság vagy a vizuális alkotások, illetve azok elemei által felidézett asszociatív módon generált képeket, történeteket szövegesen megfogalmaz, vizuálisan megjelenít, egyénileg és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vizuális megjelenések, képek, mozgóképek, médiaszövegek vizsgálata, összehasonlítása során feltárt következtetéseit megfogalmazza, és alkotó tevékenységében felhasználja, egyénileg és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felismeri az egyes témakörök szemléltetésére használt műalkotásokat, alkotókat, az ajánlott képanyag alapján;</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adott cél szempontok figyelembevételével térbeli, időbeli viszonyokat, változásokat, eseményeket, történeteket rögzít, megjelenít, egyénileg és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adott témát, időbeli, térbeli folyamatokat, történéseket közvetít újabb médiumok képírási formáinak segítségével egyénileg vagy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 térmegjelenítés különböző művészettörténeti korokban használt lehetőségeinek (pl. kiterített tér, frontális nézet, takarás, egy iránypontos perspektíva, fordított perspektíva) megfigyelése, megismerése, műalkotások alapján. (egyiptomi falfestmények, középkori miniatúrák, Brueghel: Bábel tornya, Leonardo da Vinci: Utolsó vacsora, Vermeer belső terei, Szent Péter-bazilika Kollonád).</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Az egy iránypontos perspektíva egyszerű szabályainak megismerése, és az ismeretek felhasználása kitalált tér ábrázolására épülő alkotó munkában.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Példák alapján időbeli változások, történések vizuális megjelenítésének megkülönböztetése (pl. folyamatábra, képregény, storyboard, fotósorozat, film), és egy rövid történés (pl. teafőzés, pizza evés, tornasorba rendeződés), időbeli változás, folyamat (pl. jég olvadása, vihar közeledte, almacsutka fonnyadása) vagy saját történet rögzítése a választott médium sajátosságainak figyelembevételével, egyénileg vagy csoportban.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tér, nézőpont, képkivágás, rövidülés, fókuszpont, horizont, időbeli változás vizuális megjelenítései, folyamatábra, képregény/storyboard</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információ és befolyásolás – Kép és szöveg üzenete</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szöveges vagy egyszerű képi inspiráció alapján elképzeli és megjeleníti a látványt, egyénileg és csoportmunkában is;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vizuális problémák vizsgálata során összegyűjtött információkat, gondolatokat különböző szempontok szerint rendez és összehasonlít, a tapasztalatait különböző helyzetekben a megoldás érdekében felhasználja;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valóság vagy a vizuális alkotások, illetve azok elemei által felidézett asszociatív módon generált képeket, történeteket szövegesen megfogalmaz, vizuálisan megjelenít, egyénileg és csoportmunkában is;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vizuális megjelenítés során egyénileg és csoportmunkában is használja a kiemelés, figyelemirányítás, egyensúlyteremtés vizuális eszközeit;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egyszerű tájékoztató, magyarázó rajzok, ábrák, jelek, szimbólumok tervezése érdekében önállóan információt gyűjt;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célzottan vizuális kommunikációt szolgáló megjelenéseket értelmez és tervez a kommunikációs szándék és a hatáskeltés szempontjait kiemelve.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 téma feldolgozásakor aktuálisan más tantárgy keretében tanult korhoz illeszkedő művészettörténeti korszak jellemző műalkotása, vagy ökológia, társadalmi probléma témájában ismeretek és érzetek inspiratív és kreatív felhasználásával direkt vizuális kommunikációt szolgáló produktum létrehozása (pl. kiállítás plakátja, ökológiailag tudatos termékcsomagolás, rövid mozgóképi reklám, animált gif). A feladathoz kapcsolódóan gyűjtött vizuális információk, szöveges, képi inspirációk, és a korábbi vizuális megfigyelési tapasztalatok, adekvát képnyelvi eszközök felhasználása az alkotás során egyénileg és csoportmunkában is.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Reklámfilmek és hírműsorok példáiban a valós és fiktív elemek egyértelmű megjelenését keresve a befolyásolás lehetőségének felismerése. A példák megfigyeléséből származó tapasztalatok felhasználása játékos szituációk és gyakorlatok során (pl. képtelen reklám).</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 verbális és a vizuális kommunikáció közötti lényegi különbségek felismerése és megfogalmazása kreatív gyakorlatok (pl. sajtófotók szóbeli leírásával, „közvetítésével”) tapasztalatai alapján csoportmunkában is.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Felismeri az egyes témakörök szemléltetésére használt műalkotásokat, alkotókat, az ajánlott képanyag alapján.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kommunikációs felület, üzenet, hír/álhír, figyelemirányítás, kommunikációs cél, hatáskeltés vizuális eszközei, valóság/fikció, dokumentálás, befolyásolás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Környezet: Technológia és hagyomány – Hagyomány, design, divat</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látványok, vizuális jelenségek, alkotások lényeges, egyedi jellemzőit kiemeli, bemutatja;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különböző korok és kultúrák szimbólumai és motívumai közül adott cél érdekében gyűjtést végez, és alkotó tevékenységében felhasználja a gyűjtés eredményeit;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koncepció figyelembevételével, tudatos anyag- és eszközhasználattal tárgyakat, tereket tervez és hoz létre, egyénileg vagy csoportmunkában is;</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téma vizuális feldolgozása érdekében problémákat vet fel, megoldási lehetőségeket talál, javasol, a probléma megoldása érdekében kísérletezik;</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tárgyi környezet különböző szempontú vizsgálata érdekében adott téma (pl. ünnepi és hétköznapi öltözet, dédszüleink világa, egyedi, személyes tárgyak, divat változása) vizuális és szöveges feldolgozása, információk keresése és rendszerezése különböző forrásokból (pl. könyvtár, internet, interjú készítése az érintettekkel, skanzen vagy helytörténeti kiállítás látogatása).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Hagyományos magyar népi kultúra és a közvetlen környezet tárgyi világának megfigyelése és inspiratív felhasználása segítségével mai korunkra jellemző, értelmesen használható tárgy (pl. háztartási eszköz, játék, öltözet kiegészítő, telefontok, textil táska, tolltartó, szemüvegtok, de nem dísztárgy!) tervezése és létrehozása tudatos anyag és eszközhasználattal (pl. nemezelés, hímzés, szövés, fonás, agyagozás, bőrmunka).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Különböző korok és kultúrák szimbólumainak és motívumainak felhasználásával minta, díszítés tervezése, és a minta felhasználása tárgyak díszítésére választott célok érdekében (pl. saját pecsét, csomagolópapír, póló, táska, takaró, bögre) különböző technikák felhasználásával (pl. krumpli, papír nyomat; stencil/sablon, filctoll, textilfestés).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hagyományos magyar népi kultúra és a modern, kortárs kultúra tárgyi világának (pl. épület, tárgy, öltözék) összehasonlítása megadott szempontok (pl. anyaghasználat, technológia, rendeltetés, díszítés) alapján. A jellemzőik, egyedi vonásaik kiemelése által szerzett információk és inspirációk felhasználásával, építmények, terek, tárgyak átalakítása választott eszközökkel (pl. rajz, festés, kollázs, montázs, vegyes technika), személyes igényeknek megfelelően.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hagyomány, néprajz, népi kultúra, design, divat, kézműves technika, egyedi tárgy, formaredukció, motívum, technológia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Környezet: Technológia és hagyomány – Tárgyak, terek, funkció</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látványok, vizuális jelenségek, alkotások lényeges, egyedi jellemzőit kiemeli, bemutatja;</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különböző korok és kultúrák szimbólumai és motívumai közül adott cél érdekében gyűjtést végez, és alkotó tevékenységében felhasználja a gyűjtés eredményeit;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adott koncepció figyelembevételével, tudatos anyag- és eszközhasználattal tárgyakat, tereket tervez és hoz létre, egyénileg vagy csoportmunkában is;</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adott téma vizuális feldolgozása érdekében problémákat vet fel, megoldási lehetőségeket talál, javasol, a probléma megoldása érdekében kísérletezik;</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felismeri az egyes témakörök szemléltetésére használt műalkotásokat, alkotókat, az ajánlott képanyag alapján.</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Példák alapján (pl. különböző korban, kultúrában, stílusban készült építmények, terek) a közvetlen környezetben található valós terek, térrészletek saját kezű vázlatrajzának (pl. buszmegálló, kapu/bejárati ajtó, iskola ebédlője, iskolai könyvtár, beszélgető sarok, büfé) áttervezése, átalakítása megadott valós vagy játékos funkció megvalósítása (pl. biztonságérzet, figyelemfelhívás, otthonosságérzet, rejtőzködés) érdekében. A tervezés során kísérletezés és többféle ötlet felvetése és vizuális rögzítése, az ötletek és a tervezési folyamat szöveges bemutatása egyénileg és csoportmunkában is.</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már tanult történelmi korszakokhoz kapcsolódó művészettörténeti korszakok jellemző építészeti stíluselemeinek megismerése, felismerése a klasszicista és historizáló magyar építészet fontos épületein (Steindl Imre: Országház, A. Clark: Lánchíd, Ybl Miklós: Operaház, Pollack Mihály: Magyar Nemzeti Múzeum). A megismert stíluselemek felhasználása a tanuló valós környezetében található valós terek, épületrészletek áttervezésére.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Egy választott tárgy, tárgytípus (pl. kedvenc tárgy, játék, hírközlési, közlekedési, konyhai eszköz, bútor) különböző történeti korokban, és földrajzi helyeken való megjelenésének összehasonlító vizsgálata adott szempontok mentén (pl. funkció, anyag, forma, díszítés, környezetkárosítás) és a vizsgálat eredményeinek részletes szöveges és vizuális bemutatása (pl. tabló, prezentáció formájában).</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Szokatlan egyéni funkcióra (pl. álomkép-rögzítés, „időbefogás”, „lustaság elszívás”, okosítás) alkalmas tárgy tervezése vagy létrehozása a korábban látott, vizsgált tárgyi, képi inspirációk felhasználásával, egyénileg vagy csoportmunkában, hulladékanyagok felhasználásával, valamint a tervezési folyamat dokumentálásával (pl. rajzok, képes inspirációk gyűjteménye, fotósorozat).</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környezettudatosság, tervezés, rendeltetés, tárgy/építmény nézetei</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Vizuális kultúra 6. évfolyam.docx</dc:title>
</cp:coreProperties>
</file>

<file path=docProps/custom.xml><?xml version="1.0" encoding="utf-8"?>
<Properties xmlns="http://schemas.openxmlformats.org/officeDocument/2006/custom-properties" xmlns:vt="http://schemas.openxmlformats.org/officeDocument/2006/docPropsVTypes"/>
</file>